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基金会年度工作报告信息公布格式文本</w:t>
      </w:r>
    </w:p>
    <w:p>
      <w:pPr>
        <w:rPr>
          <w:rFonts w:ascii="楷体_GB2312" w:hAnsi="华文中宋" w:eastAsia="楷体_GB2312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（2014）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32"/>
          <w:szCs w:val="32"/>
        </w:rPr>
        <w:t>度工作报告摘要</w:t>
      </w:r>
    </w:p>
    <w:p>
      <w:pPr>
        <w:spacing w:beforeLines="50"/>
        <w:ind w:firstLine="420" w:firstLineChars="200"/>
      </w:pPr>
      <w:r>
        <w:rPr>
          <w:rFonts w:hint="eastAsia"/>
        </w:rPr>
        <w:t>本基金会（2014）年度工作报告经登记管理机关审查同意，现予摘要公布。年度工作报告全文请查阅“上海市社会团体管理局政务网站”（网址：www.shstj.gov.cn）。</w:t>
      </w:r>
    </w:p>
    <w:p>
      <w:pPr>
        <w:spacing w:beforeLines="5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一、基本信息</w:t>
      </w:r>
    </w:p>
    <w:tbl>
      <w:tblPr>
        <w:tblStyle w:val="7"/>
        <w:tblW w:w="8375" w:type="dxa"/>
        <w:jc w:val="center"/>
        <w:tblInd w:w="3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95"/>
        <w:gridCol w:w="1426"/>
        <w:gridCol w:w="1502"/>
        <w:gridCol w:w="1392"/>
        <w:gridCol w:w="1339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9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基金会名称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上海师范大学教育发展基金会</w:t>
            </w:r>
          </w:p>
        </w:tc>
        <w:tc>
          <w:tcPr>
            <w:tcW w:w="1339" w:type="dxa"/>
            <w:vAlign w:val="top"/>
          </w:tcPr>
          <w:p>
            <w:pPr>
              <w:ind w:left="-8" w:leftChars="-4" w:right="-21" w:rightChars="-10"/>
              <w:jc w:val="center"/>
            </w:pPr>
            <w:r>
              <w:rPr>
                <w:rFonts w:hint="eastAsia"/>
              </w:rPr>
              <w:t>登记证号</w:t>
            </w:r>
          </w:p>
        </w:tc>
        <w:tc>
          <w:tcPr>
            <w:tcW w:w="142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0090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业务范围</w:t>
            </w:r>
          </w:p>
        </w:tc>
        <w:tc>
          <w:tcPr>
            <w:tcW w:w="7080" w:type="dxa"/>
            <w:gridSpan w:val="5"/>
            <w:vAlign w:val="center"/>
          </w:tcPr>
          <w:p>
            <w:r>
              <w:rPr>
                <w:rFonts w:hint="eastAsia"/>
              </w:rPr>
              <w:t>奖励优秀师生并资助其参与国际交流，资助贫困学生、基础学科、重点课题、教学研究、学校建设和设施完善等。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9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42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2008年10月</w:t>
            </w:r>
          </w:p>
        </w:tc>
        <w:tc>
          <w:tcPr>
            <w:tcW w:w="150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业务主管单位</w:t>
            </w:r>
          </w:p>
        </w:tc>
        <w:tc>
          <w:tcPr>
            <w:tcW w:w="415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上海市教育委员会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陆建非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原始基金数额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200万元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基金会类型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非公募</w:t>
            </w:r>
          </w:p>
          <w:p>
            <w:pPr>
              <w:jc w:val="center"/>
            </w:pPr>
            <w:r>
              <w:rPr>
                <w:rFonts w:hint="eastAsia"/>
              </w:rPr>
              <w:t>基金会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20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桂林路100号上海师范大学行政楼1203</w:t>
            </w:r>
            <w:r>
              <w:rPr>
                <w:rFonts w:hint="eastAsia"/>
                <w:color w:val="auto"/>
              </w:rPr>
              <w:t>室</w:t>
            </w:r>
          </w:p>
        </w:tc>
        <w:tc>
          <w:tcPr>
            <w:tcW w:w="1339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200234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29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28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021-64328645</w:t>
            </w:r>
          </w:p>
        </w:tc>
        <w:tc>
          <w:tcPr>
            <w:tcW w:w="1392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2760" w:type="dxa"/>
            <w:gridSpan w:val="2"/>
            <w:vAlign w:val="top"/>
          </w:tcPr>
          <w:p>
            <w:pPr>
              <w:jc w:val="center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HYPERLINK "http://www.shnuef.org/"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6"/>
                <w:rFonts w:hint="eastAsia"/>
                <w:color w:val="auto"/>
              </w:rPr>
              <w:t>www.shnuef.org</w:t>
            </w:r>
            <w:r>
              <w:rPr>
                <w:color w:val="auto"/>
              </w:rPr>
              <w:fldChar w:fldCharType="end"/>
            </w:r>
          </w:p>
        </w:tc>
      </w:tr>
    </w:tbl>
    <w:p>
      <w:pPr>
        <w:spacing w:beforeLines="5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二、公益活动情况摘要</w:t>
      </w:r>
    </w:p>
    <w:p>
      <w:pPr>
        <w:spacing w:beforeLines="50"/>
      </w:pPr>
      <w:r>
        <w:rPr>
          <w:rFonts w:hint="eastAsia"/>
        </w:rPr>
        <w:t>1．接受捐赠、提供资助　　　　　　　　　　　　　　　　　　　　　　　　单位：元</w:t>
      </w:r>
    </w:p>
    <w:tbl>
      <w:tblPr>
        <w:tblStyle w:val="7"/>
        <w:tblW w:w="8383" w:type="dxa"/>
        <w:jc w:val="center"/>
        <w:tblInd w:w="-175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03"/>
        <w:gridCol w:w="1260"/>
        <w:gridCol w:w="1260"/>
        <w:gridCol w:w="1260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46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61" w:rightChars="-29" w:firstLine="166" w:firstLineChars="79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现金</w:t>
            </w:r>
          </w:p>
        </w:tc>
        <w:tc>
          <w:tcPr>
            <w:tcW w:w="1260" w:type="dxa"/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非现金折合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一、本年度捐赠收入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9549352.15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top"/>
          </w:tcPr>
          <w:p>
            <w:pPr>
              <w:ind w:right="-61" w:rightChars="-29"/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9549352.15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其中：开展募捐活动取得的收入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61" w:rightChars="-29"/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right="-61" w:rightChars="-29"/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60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二、本年度用于公益资助项目的支出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3820068.87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ind w:right="-61" w:rightChars="-29"/>
              <w:jc w:val="center"/>
            </w:pPr>
            <w:r>
              <w:rPr>
                <w:rFonts w:hint="eastAsia"/>
              </w:rPr>
              <w:t>0.00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ind w:right="-61" w:rightChars="-29"/>
            </w:pPr>
            <w:r>
              <w:rPr>
                <w:rFonts w:hint="eastAsia"/>
              </w:rPr>
              <w:t>3820068.87</w:t>
            </w:r>
          </w:p>
        </w:tc>
      </w:tr>
    </w:tbl>
    <w:p>
      <w:pPr>
        <w:spacing w:beforeLines="50"/>
      </w:pPr>
      <w:r>
        <w:rPr>
          <w:rFonts w:hint="eastAsia"/>
        </w:rPr>
        <w:t>2．公益支出</w:t>
      </w:r>
    </w:p>
    <w:p>
      <w:pPr>
        <w:spacing w:beforeLines="50"/>
        <w:ind w:firstLine="2339" w:firstLineChars="1114"/>
        <w:jc w:val="center"/>
      </w:pPr>
      <w:r>
        <w:rPr>
          <w:rFonts w:hint="eastAsia"/>
        </w:rPr>
        <w:t>非公募基金会　</w:t>
      </w:r>
      <w:bookmarkStart w:id="0" w:name="_GoBack"/>
      <w:bookmarkEnd w:id="0"/>
      <w:r>
        <w:rPr>
          <w:rFonts w:hint="eastAsia"/>
        </w:rPr>
        <w:t>　　　　　　　　　　　单位：元</w:t>
      </w:r>
    </w:p>
    <w:tbl>
      <w:tblPr>
        <w:tblStyle w:val="7"/>
        <w:tblW w:w="8364" w:type="dxa"/>
        <w:jc w:val="center"/>
        <w:tblInd w:w="15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58"/>
        <w:gridCol w:w="25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上年度基金余额</w:t>
            </w:r>
          </w:p>
        </w:tc>
        <w:tc>
          <w:tcPr>
            <w:tcW w:w="250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15599927.42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本年度总支出</w:t>
            </w: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3866791.77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本年度用于公益事业的支出</w:t>
            </w: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3820068.87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工作人员工资福利支出</w:t>
            </w: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行政办公支出</w:t>
            </w: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46722.90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公益事业支出占上年度基金余额的比例</w:t>
            </w:r>
          </w:p>
        </w:tc>
        <w:tc>
          <w:tcPr>
            <w:tcW w:w="2506" w:type="dxa"/>
            <w:vAlign w:val="top"/>
          </w:tcPr>
          <w:p>
            <w:pPr>
              <w:ind w:right="2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24.49 %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5858" w:type="dxa"/>
            <w:vAlign w:val="center"/>
          </w:tcPr>
          <w:p>
            <w:pPr>
              <w:ind w:firstLine="210" w:firstLineChars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工作人员工资福利和行政办公支出占总支出的比例</w:t>
            </w:r>
          </w:p>
        </w:tc>
        <w:tc>
          <w:tcPr>
            <w:tcW w:w="2506" w:type="dxa"/>
            <w:vAlign w:val="top"/>
          </w:tcPr>
          <w:p>
            <w:pPr>
              <w:ind w:right="2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1.21 %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beforeLines="5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</w:rPr>
        <w:t>三、财务会计报告摘要</w:t>
      </w:r>
    </w:p>
    <w:p>
      <w:pPr>
        <w:wordWrap w:val="0"/>
        <w:spacing w:beforeLines="50"/>
        <w:ind w:left="-94" w:leftChars="-45" w:right="-61" w:rightChars="-29"/>
        <w:jc w:val="right"/>
      </w:pPr>
      <w:r>
        <w:rPr>
          <w:rFonts w:hint="eastAsia"/>
        </w:rPr>
        <w:t>①资产负债表摘要（2013年）单位：元</w:t>
      </w:r>
    </w:p>
    <w:tbl>
      <w:tblPr>
        <w:tblStyle w:val="7"/>
        <w:tblW w:w="9041" w:type="dxa"/>
        <w:jc w:val="center"/>
        <w:tblInd w:w="4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4"/>
        <w:gridCol w:w="1261"/>
        <w:gridCol w:w="1439"/>
        <w:gridCol w:w="1975"/>
        <w:gridCol w:w="1269"/>
        <w:gridCol w:w="12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0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资产</w:t>
            </w:r>
          </w:p>
        </w:tc>
        <w:tc>
          <w:tcPr>
            <w:tcW w:w="126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143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期末数</w:t>
            </w:r>
          </w:p>
        </w:tc>
        <w:tc>
          <w:tcPr>
            <w:tcW w:w="1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负债和净资产</w:t>
            </w:r>
          </w:p>
        </w:tc>
        <w:tc>
          <w:tcPr>
            <w:tcW w:w="12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年初数</w:t>
            </w:r>
          </w:p>
        </w:tc>
        <w:tc>
          <w:tcPr>
            <w:tcW w:w="12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6" w:hRule="atLeast"/>
          <w:jc w:val="center"/>
        </w:trPr>
        <w:tc>
          <w:tcPr>
            <w:tcW w:w="1804" w:type="dxa"/>
            <w:tcBorders>
              <w:top w:val="single" w:color="auto" w:sz="4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流动资产</w:t>
            </w: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15628733.82</w:t>
            </w:r>
          </w:p>
        </w:tc>
        <w:tc>
          <w:tcPr>
            <w:tcW w:w="14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21797452.18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流动负债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28806.40</w:t>
            </w:r>
          </w:p>
        </w:tc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33095.00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804" w:type="dxa"/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其中：货币资金</w:t>
            </w:r>
          </w:p>
        </w:tc>
        <w:tc>
          <w:tcPr>
            <w:tcW w:w="1261" w:type="dxa"/>
            <w:vAlign w:val="center"/>
          </w:tcPr>
          <w:p>
            <w:pPr>
              <w:ind w:left="-94" w:leftChars="-45" w:right="-61" w:rightChars="-29" w:firstLine="105" w:firstLineChars="5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7128733.82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16237452.18</w:t>
            </w:r>
          </w:p>
        </w:tc>
        <w:tc>
          <w:tcPr>
            <w:tcW w:w="1975" w:type="dxa"/>
            <w:tcBorders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长期负债</w:t>
            </w:r>
          </w:p>
        </w:tc>
        <w:tc>
          <w:tcPr>
            <w:tcW w:w="1269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293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804" w:type="dxa"/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长期投资</w:t>
            </w:r>
          </w:p>
        </w:tc>
        <w:tc>
          <w:tcPr>
            <w:tcW w:w="1261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975" w:type="dxa"/>
            <w:tcBorders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受托代理负债</w:t>
            </w:r>
          </w:p>
        </w:tc>
        <w:tc>
          <w:tcPr>
            <w:tcW w:w="1269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293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804" w:type="dxa"/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1261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975" w:type="dxa"/>
            <w:tcBorders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负债合计</w:t>
            </w:r>
          </w:p>
        </w:tc>
        <w:tc>
          <w:tcPr>
            <w:tcW w:w="1269" w:type="dxa"/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28806.40</w:t>
            </w:r>
          </w:p>
        </w:tc>
        <w:tc>
          <w:tcPr>
            <w:tcW w:w="1293" w:type="dxa"/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33095.00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804" w:type="dxa"/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无形资产</w:t>
            </w:r>
          </w:p>
        </w:tc>
        <w:tc>
          <w:tcPr>
            <w:tcW w:w="1261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975" w:type="dxa"/>
            <w:tcBorders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限定性净资产</w:t>
            </w:r>
          </w:p>
        </w:tc>
        <w:tc>
          <w:tcPr>
            <w:tcW w:w="1269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293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804" w:type="dxa"/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受托代理资产</w:t>
            </w:r>
          </w:p>
        </w:tc>
        <w:tc>
          <w:tcPr>
            <w:tcW w:w="1261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439" w:type="dxa"/>
            <w:tcBorders>
              <w:right w:val="single" w:color="auto" w:sz="1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975" w:type="dxa"/>
            <w:tcBorders>
              <w:left w:val="single" w:color="auto" w:sz="12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非限定性净资产</w:t>
            </w:r>
          </w:p>
        </w:tc>
        <w:tc>
          <w:tcPr>
            <w:tcW w:w="1269" w:type="dxa"/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15599927.42</w:t>
            </w:r>
          </w:p>
        </w:tc>
        <w:tc>
          <w:tcPr>
            <w:tcW w:w="1293" w:type="dxa"/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21764357.18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04" w:type="dxa"/>
            <w:tcBorders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</w:pPr>
          </w:p>
        </w:tc>
        <w:tc>
          <w:tcPr>
            <w:tcW w:w="143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94" w:leftChars="-45" w:right="-61" w:rightChars="-29"/>
            </w:pPr>
          </w:p>
        </w:tc>
        <w:tc>
          <w:tcPr>
            <w:tcW w:w="197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 w:firstLine="212" w:firstLineChars="101"/>
            </w:pPr>
            <w:r>
              <w:rPr>
                <w:rFonts w:hint="eastAsia"/>
              </w:rPr>
              <w:t>净资产合计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15599927.42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21764357.18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804" w:type="dxa"/>
            <w:tcBorders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资产总计</w:t>
            </w:r>
          </w:p>
        </w:tc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15628733.82</w:t>
            </w:r>
          </w:p>
        </w:tc>
        <w:tc>
          <w:tcPr>
            <w:tcW w:w="143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21797452.18</w:t>
            </w:r>
          </w:p>
        </w:tc>
        <w:tc>
          <w:tcPr>
            <w:tcW w:w="19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负债和净资产总计</w:t>
            </w:r>
          </w:p>
        </w:tc>
        <w:tc>
          <w:tcPr>
            <w:tcW w:w="1269" w:type="dxa"/>
            <w:tcBorders>
              <w:bottom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15628733.82</w:t>
            </w:r>
          </w:p>
        </w:tc>
        <w:tc>
          <w:tcPr>
            <w:tcW w:w="1293" w:type="dxa"/>
            <w:tcBorders>
              <w:bottom w:val="single" w:color="auto" w:sz="12" w:space="0"/>
            </w:tcBorders>
            <w:vAlign w:val="center"/>
          </w:tcPr>
          <w:p>
            <w:pPr>
              <w:ind w:left="-94" w:leftChars="-45"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21797452.18</w:t>
            </w:r>
          </w:p>
        </w:tc>
      </w:tr>
    </w:tbl>
    <w:p>
      <w:pPr>
        <w:wordWrap w:val="0"/>
        <w:spacing w:beforeLines="50"/>
        <w:ind w:left="-94" w:leftChars="-45" w:right="-61" w:rightChars="-29"/>
        <w:jc w:val="right"/>
      </w:pPr>
      <w:r>
        <w:rPr>
          <w:rFonts w:hint="eastAsia"/>
        </w:rPr>
        <w:t>②业务活动表摘要（2013年）单位：元</w:t>
      </w:r>
    </w:p>
    <w:tbl>
      <w:tblPr>
        <w:tblStyle w:val="7"/>
        <w:tblW w:w="8280" w:type="dxa"/>
        <w:tblInd w:w="108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80"/>
        <w:gridCol w:w="1800"/>
        <w:gridCol w:w="1800"/>
        <w:gridCol w:w="1800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6" w:hRule="atLeast"/>
        </w:trPr>
        <w:tc>
          <w:tcPr>
            <w:tcW w:w="28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-94" w:leftChars="-45" w:right="-61" w:rightChars="-29" w:firstLine="166" w:firstLineChars="79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非限定性</w:t>
            </w:r>
          </w:p>
        </w:tc>
        <w:tc>
          <w:tcPr>
            <w:tcW w:w="1800" w:type="dxa"/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限定性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-94" w:leftChars="-45" w:right="-61" w:rightChars="-29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一、本年收入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10031221.53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10031221.53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其中：捐赠收入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9549352.15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9549352.15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 w:firstLine="630" w:firstLineChars="300"/>
            </w:pPr>
            <w:r>
              <w:rPr>
                <w:rFonts w:hint="eastAsia"/>
              </w:rPr>
              <w:t>政府补助收入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 w:firstLine="630" w:firstLineChars="300"/>
            </w:pPr>
            <w:r>
              <w:rPr>
                <w:rFonts w:hint="eastAsia"/>
              </w:rPr>
              <w:t>投资收益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312126.03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312126.03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二、本年费用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3866791.77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3866791.77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（一）业务活动成本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3820068.87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3820068.87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（二）管理费用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46722.90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46722.90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（三）筹资费用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（四）其他费用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3" w:hRule="atLeast"/>
        </w:trPr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三、限定性净资产转为非限定性净资产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vAlign w:val="top"/>
          </w:tcPr>
          <w:p>
            <w:pPr>
              <w:ind w:left="71" w:leftChars="34" w:right="-61" w:rightChars="-29"/>
            </w:pPr>
            <w:r>
              <w:rPr>
                <w:rFonts w:hint="eastAsia"/>
              </w:rPr>
              <w:t>四、净资产变动额（若为净资产减少额，以“－”号填列）</w:t>
            </w:r>
          </w:p>
        </w:tc>
        <w:tc>
          <w:tcPr>
            <w:tcW w:w="1800" w:type="dxa"/>
            <w:tcBorders>
              <w:left w:val="single" w:color="auto" w:sz="2" w:space="0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6164429.76</w:t>
            </w:r>
          </w:p>
        </w:tc>
        <w:tc>
          <w:tcPr>
            <w:tcW w:w="1800" w:type="dxa"/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0.00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ind w:right="-61" w:rightChars="-29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6164429.76</w:t>
            </w:r>
          </w:p>
        </w:tc>
      </w:tr>
    </w:tbl>
    <w:p>
      <w:pPr>
        <w:spacing w:beforeLines="5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四、审计报告结论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21" w:hRule="atLeast"/>
        </w:trPr>
        <w:tc>
          <w:tcPr>
            <w:tcW w:w="8522" w:type="dxa"/>
            <w:vAlign w:val="top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我们认为，贵单位的财务报表在所有重大方面按照《民间非营利组织会计制度》的规定编制，公允反映了贵单位2014年12月31日的财务状况以及2014年度的业务活动情况和现金流量。</w:t>
            </w:r>
          </w:p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60" w:firstLineChars="20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ind w:firstLine="360" w:firstLineChars="200"/>
              <w:jc w:val="righ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审计单位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上海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光大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会计师事务所</w:t>
            </w:r>
          </w:p>
          <w:p>
            <w:pPr>
              <w:ind w:right="360" w:firstLine="360" w:firstLineChars="200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注册会计师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：张志芳</w:t>
            </w:r>
          </w:p>
          <w:p>
            <w:pPr>
              <w:ind w:right="360"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审计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日期：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5年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6日</w:t>
            </w:r>
          </w:p>
        </w:tc>
      </w:tr>
    </w:tbl>
    <w:p>
      <w:pPr>
        <w:spacing w:beforeLines="50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五、监事意见</w:t>
      </w:r>
    </w:p>
    <w:tbl>
      <w:tblPr>
        <w:tblStyle w:val="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8" w:hRule="atLeast"/>
        </w:trPr>
        <w:tc>
          <w:tcPr>
            <w:tcW w:w="8522" w:type="dxa"/>
            <w:vAlign w:val="top"/>
          </w:tcPr>
          <w:p>
            <w:pPr>
              <w:ind w:right="-61" w:rightChars="-29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据本基金会章程规定，本会监事会在2014年度认真履行监事会职责，对本会管理和资金运作等工作进行了监督和检查。监事会对基金会2014年度基金的管理、使用以及资金的运作情况表示满意，未发现任何违反法律、法规、财经制度、基金会各项规章制度和损害基金会利益的行为。基金会2014年度基金总收入为10031221.53元，总支出为3820068.87元，符合《中华人民共和国公益事业捐赠法》有关规定和基金会宗旨。</w:t>
            </w:r>
          </w:p>
          <w:p>
            <w:pPr>
              <w:ind w:right="-61" w:rightChars="-29" w:firstLine="360" w:firstLineChars="2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-61" w:rightChars="-29" w:firstLine="5760" w:firstLineChars="320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监事：顾桂焦</w:t>
            </w:r>
          </w:p>
          <w:p>
            <w:pPr>
              <w:ind w:right="-61" w:rightChars="-29" w:firstLine="5760" w:firstLineChars="3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日期：2015年1月26日</w:t>
            </w:r>
          </w:p>
        </w:tc>
      </w:tr>
    </w:tbl>
    <w:p>
      <w:pPr>
        <w:ind w:right="-61" w:rightChars="-29"/>
        <w:rPr>
          <w:rFonts w:ascii="黑体" w:eastAsia="黑体"/>
        </w:rPr>
      </w:pPr>
    </w:p>
    <w:sectPr>
      <w:pgSz w:w="11906" w:h="16838"/>
      <w:pgMar w:top="779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E0CFA"/>
    <w:rsid w:val="00000871"/>
    <w:rsid w:val="000047E4"/>
    <w:rsid w:val="0005168A"/>
    <w:rsid w:val="00073F53"/>
    <w:rsid w:val="0008539C"/>
    <w:rsid w:val="000A6217"/>
    <w:rsid w:val="00132706"/>
    <w:rsid w:val="0019390F"/>
    <w:rsid w:val="00195CCB"/>
    <w:rsid w:val="001A6547"/>
    <w:rsid w:val="001E776D"/>
    <w:rsid w:val="00205A60"/>
    <w:rsid w:val="00214890"/>
    <w:rsid w:val="00241ECE"/>
    <w:rsid w:val="00265C2F"/>
    <w:rsid w:val="002C4E3F"/>
    <w:rsid w:val="002D2747"/>
    <w:rsid w:val="002E0CFA"/>
    <w:rsid w:val="00302384"/>
    <w:rsid w:val="003163D1"/>
    <w:rsid w:val="00322955"/>
    <w:rsid w:val="0035253D"/>
    <w:rsid w:val="003B60CF"/>
    <w:rsid w:val="003C7873"/>
    <w:rsid w:val="003D7A25"/>
    <w:rsid w:val="00424000"/>
    <w:rsid w:val="00442BFE"/>
    <w:rsid w:val="004A768D"/>
    <w:rsid w:val="004B1FF5"/>
    <w:rsid w:val="004B29E3"/>
    <w:rsid w:val="00531FBD"/>
    <w:rsid w:val="00585DDC"/>
    <w:rsid w:val="00592D04"/>
    <w:rsid w:val="005C2628"/>
    <w:rsid w:val="005D7863"/>
    <w:rsid w:val="005E759D"/>
    <w:rsid w:val="006029AF"/>
    <w:rsid w:val="00607AF7"/>
    <w:rsid w:val="0061652D"/>
    <w:rsid w:val="00652DE9"/>
    <w:rsid w:val="00765153"/>
    <w:rsid w:val="007B199C"/>
    <w:rsid w:val="00846BE8"/>
    <w:rsid w:val="00857097"/>
    <w:rsid w:val="00890134"/>
    <w:rsid w:val="008D4F37"/>
    <w:rsid w:val="008E7237"/>
    <w:rsid w:val="00901341"/>
    <w:rsid w:val="009C284F"/>
    <w:rsid w:val="00A7280E"/>
    <w:rsid w:val="00AB14CE"/>
    <w:rsid w:val="00AB70FA"/>
    <w:rsid w:val="00B24D0E"/>
    <w:rsid w:val="00B80F88"/>
    <w:rsid w:val="00BA6071"/>
    <w:rsid w:val="00C728F9"/>
    <w:rsid w:val="00D46FA4"/>
    <w:rsid w:val="00D563D6"/>
    <w:rsid w:val="00D87BB6"/>
    <w:rsid w:val="00D94F53"/>
    <w:rsid w:val="00DA0E91"/>
    <w:rsid w:val="00DD144D"/>
    <w:rsid w:val="00DE2CED"/>
    <w:rsid w:val="00E11664"/>
    <w:rsid w:val="00E13625"/>
    <w:rsid w:val="00E21B07"/>
    <w:rsid w:val="00E52E30"/>
    <w:rsid w:val="00E976A4"/>
    <w:rsid w:val="00F2394E"/>
    <w:rsid w:val="00F33AEF"/>
    <w:rsid w:val="00F45E17"/>
    <w:rsid w:val="00F627E0"/>
    <w:rsid w:val="00FE6619"/>
    <w:rsid w:val="0D317DC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309</Words>
  <Characters>1762</Characters>
  <Lines>14</Lines>
  <Paragraphs>4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2015-04-17T00:47:00Z</dcterms:created>
  <dc:creator>MC SYSTEM</dc:creator>
  <cp:lastModifiedBy>aa</cp:lastModifiedBy>
  <cp:lastPrinted>2012-11-06T09:06:00Z</cp:lastPrinted>
  <dcterms:modified xsi:type="dcterms:W3CDTF">2015-04-29T03:37:32Z</dcterms:modified>
  <dc:title>（　　　　）基金会年度工作报告摘要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